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FE" w:rsidRPr="008C3F17" w:rsidRDefault="00497603" w:rsidP="00E50DCC">
      <w:pPr>
        <w:shd w:val="clear" w:color="auto" w:fill="FFFFFF"/>
        <w:ind w:firstLine="284"/>
        <w:jc w:val="right"/>
        <w:rPr>
          <w:color w:val="000000"/>
        </w:rPr>
      </w:pPr>
      <w:r w:rsidRPr="008C3F17">
        <w:rPr>
          <w:color w:val="000000"/>
        </w:rPr>
        <w:t xml:space="preserve">  </w:t>
      </w:r>
      <w:r w:rsidR="004D4395" w:rsidRPr="008C3F17">
        <w:rPr>
          <w:color w:val="000000"/>
        </w:rPr>
        <w:t>Приложение 7</w:t>
      </w:r>
    </w:p>
    <w:p w:rsidR="00E12DC8" w:rsidRPr="008C3F17" w:rsidRDefault="00E12DC8" w:rsidP="00E50DCC">
      <w:pPr>
        <w:shd w:val="clear" w:color="auto" w:fill="FFFFFF"/>
        <w:ind w:firstLine="284"/>
        <w:jc w:val="right"/>
        <w:rPr>
          <w:color w:val="000000"/>
        </w:rPr>
      </w:pPr>
      <w:r w:rsidRPr="008C3F17">
        <w:rPr>
          <w:color w:val="000000"/>
        </w:rPr>
        <w:t xml:space="preserve">к Договору подряда </w:t>
      </w:r>
    </w:p>
    <w:p w:rsidR="00E50DCC" w:rsidRPr="008C3F17" w:rsidRDefault="00E12DC8" w:rsidP="00E50DCC">
      <w:pPr>
        <w:shd w:val="clear" w:color="auto" w:fill="FFFFFF"/>
        <w:ind w:firstLine="284"/>
        <w:jc w:val="right"/>
        <w:rPr>
          <w:color w:val="000000"/>
        </w:rPr>
      </w:pPr>
      <w:r w:rsidRPr="008C3F17">
        <w:rPr>
          <w:color w:val="000000"/>
        </w:rPr>
        <w:t xml:space="preserve">    № ______ от ________20__г.</w:t>
      </w:r>
    </w:p>
    <w:p w:rsidR="00E50DCC" w:rsidRPr="008C3F17" w:rsidRDefault="00E50DCC" w:rsidP="00E50DCC">
      <w:pPr>
        <w:shd w:val="clear" w:color="auto" w:fill="FFFFFF"/>
        <w:ind w:firstLine="284"/>
        <w:jc w:val="right"/>
        <w:rPr>
          <w:bCs/>
          <w:color w:val="000000"/>
          <w:sz w:val="24"/>
          <w:szCs w:val="24"/>
        </w:rPr>
      </w:pPr>
    </w:p>
    <w:p w:rsidR="00E50DCC" w:rsidRPr="008C3F17" w:rsidRDefault="00E50DCC" w:rsidP="00DB70B4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906A21" w:rsidRPr="008C3F17" w:rsidRDefault="00E50DCC" w:rsidP="00DB70B4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  <w:r w:rsidRPr="008C3F17">
        <w:rPr>
          <w:b/>
          <w:color w:val="000000"/>
          <w:sz w:val="24"/>
          <w:szCs w:val="24"/>
        </w:rPr>
        <w:t>НОМЕНКЛАТУРА РАБОТ ПРИ</w:t>
      </w:r>
      <w:r w:rsidR="00906A21" w:rsidRPr="008C3F17">
        <w:rPr>
          <w:b/>
          <w:color w:val="000000"/>
          <w:sz w:val="24"/>
          <w:szCs w:val="24"/>
        </w:rPr>
        <w:t xml:space="preserve"> </w:t>
      </w:r>
      <w:r w:rsidR="00461AE9" w:rsidRPr="008C3F17">
        <w:rPr>
          <w:b/>
          <w:color w:val="000000"/>
          <w:sz w:val="24"/>
          <w:szCs w:val="24"/>
        </w:rPr>
        <w:t>КАПИТАЛЬНОМ И</w:t>
      </w:r>
      <w:r w:rsidR="00A92228" w:rsidRPr="008C3F17">
        <w:rPr>
          <w:b/>
          <w:color w:val="000000"/>
          <w:sz w:val="24"/>
          <w:szCs w:val="24"/>
        </w:rPr>
        <w:t xml:space="preserve"> ТЕКУЩЕМ </w:t>
      </w:r>
      <w:r w:rsidRPr="008C3F17">
        <w:rPr>
          <w:b/>
          <w:color w:val="000000"/>
          <w:sz w:val="24"/>
          <w:szCs w:val="24"/>
        </w:rPr>
        <w:t xml:space="preserve">РЕМОНТЕ </w:t>
      </w:r>
    </w:p>
    <w:p w:rsidR="00E50DCC" w:rsidRPr="008C3F17" w:rsidRDefault="00461AE9" w:rsidP="00DB70B4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  <w:r w:rsidRPr="008C3F17">
        <w:rPr>
          <w:b/>
          <w:color w:val="000000"/>
          <w:sz w:val="24"/>
          <w:szCs w:val="24"/>
        </w:rPr>
        <w:t xml:space="preserve">ВСПОМОГАТЕЛЬНОГО ТЕПЛОМЕХАНИЧЕСКОГО </w:t>
      </w:r>
      <w:r w:rsidR="00E50DCC" w:rsidRPr="008C3F17">
        <w:rPr>
          <w:b/>
          <w:color w:val="000000"/>
          <w:sz w:val="24"/>
          <w:szCs w:val="24"/>
        </w:rPr>
        <w:t>ОБОРУДОВАНИЯ</w:t>
      </w:r>
      <w:r w:rsidR="009E6A01" w:rsidRPr="008C3F17">
        <w:rPr>
          <w:b/>
          <w:color w:val="000000"/>
          <w:sz w:val="24"/>
          <w:szCs w:val="24"/>
        </w:rPr>
        <w:t>, СИСТЕМ ПРИТОЧНО-ВЫТЯЖНОЙ ВЕНТИЛЯЦИИ И ТЕПЛОВЫХ ЗАВЕС</w:t>
      </w:r>
      <w:r w:rsidR="00E50DCC" w:rsidRPr="008C3F17">
        <w:rPr>
          <w:b/>
          <w:color w:val="000000"/>
          <w:sz w:val="24"/>
          <w:szCs w:val="24"/>
        </w:rPr>
        <w:t xml:space="preserve"> ЭЛЕКТРОСТАНЦИЙ</w:t>
      </w:r>
      <w:r w:rsidR="00773403" w:rsidRPr="008C3F17">
        <w:rPr>
          <w:b/>
          <w:color w:val="000000"/>
          <w:sz w:val="24"/>
          <w:szCs w:val="24"/>
        </w:rPr>
        <w:t xml:space="preserve"> </w:t>
      </w:r>
    </w:p>
    <w:p w:rsidR="00E50DCC" w:rsidRPr="008C3F17" w:rsidRDefault="00E50DCC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E50DCC" w:rsidRPr="008C3F17" w:rsidRDefault="00E50DCC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В настоящем приложении приведена номенклатура и регламентированный (типовой) объем работ при </w:t>
      </w:r>
      <w:r w:rsidR="00461AE9" w:rsidRPr="008C3F17">
        <w:rPr>
          <w:color w:val="000000"/>
          <w:sz w:val="24"/>
          <w:szCs w:val="24"/>
        </w:rPr>
        <w:t>капитальном и</w:t>
      </w:r>
      <w:r w:rsidR="00A92228" w:rsidRPr="008C3F17">
        <w:rPr>
          <w:color w:val="000000"/>
          <w:sz w:val="24"/>
          <w:szCs w:val="24"/>
        </w:rPr>
        <w:t xml:space="preserve"> текущем </w:t>
      </w:r>
      <w:r w:rsidRPr="008C3F17">
        <w:rPr>
          <w:color w:val="000000"/>
          <w:sz w:val="24"/>
          <w:szCs w:val="24"/>
        </w:rPr>
        <w:t>ремонте оборудования ТЭС с поперечными связями*, ГЭС, выполняемых в сроки, предусмотренные нормами простоя в плановых ремонтах, согласно приложению 6 Правил.</w:t>
      </w:r>
    </w:p>
    <w:p w:rsidR="001F0953" w:rsidRPr="008C3F17" w:rsidRDefault="004430B4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Работы должны</w:t>
      </w:r>
      <w:r w:rsidR="001F0953" w:rsidRPr="008C3F17">
        <w:rPr>
          <w:color w:val="000000"/>
          <w:sz w:val="24"/>
          <w:szCs w:val="24"/>
        </w:rPr>
        <w:t xml:space="preserve"> быть организованы и выполнены в соответствии со следующими документами:</w:t>
      </w:r>
    </w:p>
    <w:p w:rsidR="001F0953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1F0953" w:rsidRPr="008C3F17">
        <w:rPr>
          <w:color w:val="000000"/>
          <w:sz w:val="24"/>
          <w:szCs w:val="24"/>
        </w:rPr>
        <w:t xml:space="preserve">СО 34.04.181-2003 </w:t>
      </w:r>
      <w:r w:rsidR="001F0953" w:rsidRPr="008C3F17">
        <w:rPr>
          <w:color w:val="000000"/>
          <w:sz w:val="24"/>
          <w:szCs w:val="24"/>
        </w:rPr>
        <w:tab/>
        <w:t>Правила организации технического обслуживания и ремонта оборудования, зданий и сооружений электростанций и сетей</w:t>
      </w:r>
    </w:p>
    <w:p w:rsidR="001F0953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1F0953" w:rsidRPr="008C3F17">
        <w:rPr>
          <w:color w:val="000000"/>
          <w:sz w:val="24"/>
          <w:szCs w:val="24"/>
        </w:rPr>
        <w:t>РД 34.03.201-97</w:t>
      </w:r>
      <w:r w:rsidR="001F0953" w:rsidRPr="008C3F17">
        <w:rPr>
          <w:color w:val="000000"/>
          <w:sz w:val="24"/>
          <w:szCs w:val="24"/>
        </w:rPr>
        <w:tab/>
        <w:t>Правила техники безопасности при эксплуатации тепломеханического оборудования электрических станций и тепловых сетей, электроустановок (ПОТ Р М-016-2001)</w:t>
      </w:r>
    </w:p>
    <w:p w:rsidR="004430B4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СНиП 3.05.03-85 «Тепловые сети»;</w:t>
      </w:r>
    </w:p>
    <w:p w:rsidR="004430B4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СО 153-34.20.501-2003 Правила технической эксплуатации электрических станций и сетей РФ;</w:t>
      </w:r>
    </w:p>
    <w:p w:rsidR="004430B4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СО 153-34.003-01 Сварка, термообработка и контроль трубных систем котлов и трубопроводов при монтаже и ремонте энергетического оборудования;</w:t>
      </w:r>
    </w:p>
    <w:p w:rsidR="004430B4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РД 03-606-03 Инструкция по визуальному и измерительному контролю (утв. Постановлением Госгортехнадзора от 11.06.2003 № 92);</w:t>
      </w:r>
    </w:p>
    <w:p w:rsidR="004430B4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Ростехнадзора от 25.03.2014 г. № 116);</w:t>
      </w:r>
    </w:p>
    <w:p w:rsidR="004430B4" w:rsidRPr="008C3F17" w:rsidRDefault="004430B4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="00006BDD" w:rsidRPr="008C3F17">
        <w:rPr>
          <w:color w:val="000000"/>
          <w:sz w:val="24"/>
          <w:szCs w:val="24"/>
        </w:rPr>
        <w:tab/>
      </w:r>
      <w:r w:rsidRPr="008C3F17">
        <w:rPr>
          <w:color w:val="000000"/>
          <w:sz w:val="24"/>
          <w:szCs w:val="24"/>
        </w:rPr>
        <w:t>Федеральные нормы и правила в области промышленной безопасности "Требования к производству сварочных работ на опасных производственных объектах" (утв. приказом Федеральной службы по экологическому, технологическому и атомному надзору от 14 марта 2014 г. N 102);</w:t>
      </w:r>
    </w:p>
    <w:p w:rsidR="001F0953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4430B4" w:rsidRPr="008C3F17">
        <w:rPr>
          <w:color w:val="000000"/>
          <w:sz w:val="24"/>
          <w:szCs w:val="24"/>
        </w:rPr>
        <w:t>Технический регламент Таможенного союза «О безопасности оборудования, работающего под избыточным давлением» (ТР ТС 032/2013).</w:t>
      </w:r>
    </w:p>
    <w:p w:rsidR="00F76DB4" w:rsidRPr="008C3F17" w:rsidRDefault="00F76DB4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приказа Минтруда России от 28.03.2014 N 155н, утвердившего "Правила по охране труда при работе на высоте"</w:t>
      </w:r>
    </w:p>
    <w:p w:rsidR="00890D40" w:rsidRPr="008C3F17" w:rsidRDefault="00890D40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F76DB4" w:rsidRPr="008C3F17">
        <w:rPr>
          <w:color w:val="000000"/>
          <w:sz w:val="24"/>
          <w:szCs w:val="24"/>
        </w:rPr>
        <w:t>приказ Минтруда и социальной защиты Российской Федерации от 11 декабря 2020 года N 884н, утвердившего "Правила по охране труда при выполнении электросварочных и газосварочных работ"</w:t>
      </w:r>
      <w:r w:rsidRPr="008C3F17">
        <w:rPr>
          <w:color w:val="000000"/>
          <w:sz w:val="24"/>
          <w:szCs w:val="24"/>
        </w:rPr>
        <w:t>»;</w:t>
      </w:r>
    </w:p>
    <w:p w:rsidR="00890D40" w:rsidRPr="008C3F17" w:rsidRDefault="00890D40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F76DB4" w:rsidRPr="008C3F17">
        <w:rPr>
          <w:color w:val="000000"/>
          <w:sz w:val="24"/>
          <w:szCs w:val="24"/>
        </w:rPr>
        <w:t>СТО 34.01-27.1-001-2014 ВППБ 27-14</w:t>
      </w:r>
      <w:r w:rsidRPr="008C3F17">
        <w:rPr>
          <w:color w:val="000000"/>
          <w:sz w:val="24"/>
          <w:szCs w:val="24"/>
        </w:rPr>
        <w:t>, «Правила пожарной безопасности для энергетических предприятий»»;</w:t>
      </w:r>
    </w:p>
    <w:p w:rsidR="00890D40" w:rsidRPr="008C3F17" w:rsidRDefault="00890D40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РД 153-34.03.204, «Правила безопасности при работе с инструментом и приспособлениями</w:t>
      </w:r>
    </w:p>
    <w:p w:rsidR="00006BDD" w:rsidRPr="008C3F17" w:rsidRDefault="00006BDD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</w:r>
      <w:r w:rsidR="00F51C11" w:rsidRPr="008C3F17">
        <w:rPr>
          <w:color w:val="000000"/>
          <w:sz w:val="24"/>
          <w:szCs w:val="24"/>
        </w:rPr>
        <w:t>РД 34.20.221 Инструкция по выполнению тепловой изоляции оборудования и трубопроводов тепловых и атомных электростанций. Часть 1</w:t>
      </w:r>
    </w:p>
    <w:p w:rsidR="000D7775" w:rsidRPr="008C3F17" w:rsidRDefault="000D7775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ГОСТ 32512-2013 Воздушные завесы. Общие технические условия;</w:t>
      </w:r>
    </w:p>
    <w:p w:rsidR="000D7775" w:rsidRPr="008C3F17" w:rsidRDefault="000D7775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ГОСТ 34060-2017 Инженерные сети зданий и сооружений</w:t>
      </w:r>
    </w:p>
    <w:p w:rsidR="000D7775" w:rsidRPr="008C3F17" w:rsidRDefault="000D7775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CТО НОСТРОЙ 238 Монтажные и пусконаладочные работы</w:t>
      </w:r>
    </w:p>
    <w:p w:rsidR="000D7775" w:rsidRPr="008C3F17" w:rsidRDefault="000D7775" w:rsidP="000D7775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Правила Технической эксплуатации тепловых энергоустановок № 115</w:t>
      </w:r>
    </w:p>
    <w:p w:rsidR="000D7775" w:rsidRPr="008C3F17" w:rsidRDefault="000D7775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 xml:space="preserve">СП 73.13330 СНиП </w:t>
      </w:r>
      <w:r w:rsidR="00793B96" w:rsidRPr="008C3F17">
        <w:rPr>
          <w:color w:val="000000"/>
          <w:sz w:val="24"/>
          <w:szCs w:val="24"/>
        </w:rPr>
        <w:t>3.05.01</w:t>
      </w:r>
      <w:r w:rsidRPr="008C3F17">
        <w:rPr>
          <w:color w:val="000000"/>
          <w:sz w:val="24"/>
          <w:szCs w:val="24"/>
        </w:rPr>
        <w:t>-85</w:t>
      </w:r>
    </w:p>
    <w:p w:rsidR="000D7775" w:rsidRPr="008C3F17" w:rsidRDefault="00793B96" w:rsidP="00B03AD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-</w:t>
      </w:r>
      <w:r w:rsidRPr="008C3F17">
        <w:rPr>
          <w:color w:val="000000"/>
          <w:sz w:val="24"/>
          <w:szCs w:val="24"/>
        </w:rPr>
        <w:tab/>
        <w:t>СП 60.13330.2020. Свод правил. Отопление, вентиляция и кондиционирование воздуха.</w:t>
      </w:r>
    </w:p>
    <w:p w:rsidR="00890D40" w:rsidRPr="008C3F17" w:rsidRDefault="00890D40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инструкциями и методическими указаниями по проведению ремонта, заводскими паспортами, </w:t>
      </w:r>
      <w:r w:rsidRPr="008C3F17">
        <w:rPr>
          <w:color w:val="000000"/>
          <w:sz w:val="24"/>
          <w:szCs w:val="24"/>
        </w:rPr>
        <w:lastRenderedPageBreak/>
        <w:t>НТД на конкретные виды оборудования и другими действующими нормативными документами отрасли.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Руководители и специалисты должны быть обучены по охране труда в соответствии с «Порядком обучения по охране труда и проверки знаний требований охраны труда работников организаций», утв. постановлением Минтруда РФ и Минобразования РФ от 13.01.2003 г. N 1/29, мерам пожарной безопасности в соответствии с Нормами пожарной безопасности «Обучение мерам пожарной безопасности работников организаций», утв. приказом МЧС РФ от 12.12. 2007 г. N 645, пройти проверку знаний и иметь соответствующие удостоверения.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Руководители и специалисты должны быть аттестованы в области промышленной безопасности по области аттестации: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А «Основы промышленной безопасности»,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Б7 «Требования промышленной безопасности на объектах газораспределения и </w:t>
      </w:r>
      <w:proofErr w:type="spellStart"/>
      <w:r w:rsidRPr="008C3F17">
        <w:rPr>
          <w:color w:val="000000"/>
          <w:sz w:val="24"/>
          <w:szCs w:val="24"/>
        </w:rPr>
        <w:t>газопотребления</w:t>
      </w:r>
      <w:proofErr w:type="spellEnd"/>
      <w:r w:rsidRPr="008C3F17">
        <w:rPr>
          <w:color w:val="000000"/>
          <w:sz w:val="24"/>
          <w:szCs w:val="24"/>
        </w:rPr>
        <w:t>»,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Б8 «Требования промышленной безопасности к оборудованию, работающему под давлением»,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Б9 «Требования промышленной безопасности к подъемным сооружениям»,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Г3 «Требования к эксплуатации электрических станций и сетей»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в соответствии с «Положением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 РД 03-19-2007 (утв. приказом Федеральной службы по экологическому, технологическому и атомному надзору от 29 января 2007 г. N 37).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Работники, непосредственно выполняющие ремонтные работы, должны бать аттестованы в соответствии с действующими НТД и иметь квалификационные удостоверения на право производства работ с применением </w:t>
      </w:r>
      <w:proofErr w:type="spellStart"/>
      <w:r w:rsidRPr="008C3F17">
        <w:rPr>
          <w:color w:val="000000"/>
          <w:sz w:val="24"/>
          <w:szCs w:val="24"/>
        </w:rPr>
        <w:t>пневмо</w:t>
      </w:r>
      <w:proofErr w:type="spellEnd"/>
      <w:r w:rsidRPr="008C3F17">
        <w:rPr>
          <w:color w:val="000000"/>
          <w:sz w:val="24"/>
          <w:szCs w:val="24"/>
        </w:rPr>
        <w:t>- или электроинструмента; работ на высоте; и других работ, требующихся для выполнения заданного объема работ.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Сварщики и специалисты сварочного производства должны быть аттестованы в соответствии с «Правилами аттестации сварщиков и специалистов сварочного производства» ПБ-03-273-99, утвержденными постановлением Госгортехнадзора России от 30.10.1998 г. N 63 (с изменениями), и «Технологическим регламентом проведения аттестации сварщиков и специалистов сварочного производства» РД 03-495-02, утвержденным постановлением Госгортехнадзора России от 25.06.2002г. N 36 (с изменениями). Сведения о номерах удостоверений, сроках их действия и шифрах клейм сварщиков должны быть размещены в общедоступном реестре аттестованного персонала в информационно-телекоммуникационной сети Интернет, а удостоверения должны иметь соответствующий QR-код для проверки их подлинности.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При производстве работ с применением подъемных сооружений (ПС) необходимо наличие аттестованных специалистов, ответственных за безопасное производство работ с применением ПС, а персонал, назначенный для выполнения работ по строповке и обвязке грузов, должен иметь уровень квалификации, соответствующий профессии "стропальщик".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Электротехнический персонал должен пройти проверку знаний «Правил по охране труда при эксплуатации электроустановок», утв. приказом Министерства труда и социальной защиты РФ от 24.07. 2013 г. N 328н» и других нормативно-технических документов (правил и инструкций по устройству электроустановок, а также применения защитных средств) и иметь соответствующую группу по электробезопасности.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  <w:color w:val="000000"/>
          <w:sz w:val="24"/>
          <w:szCs w:val="24"/>
        </w:rPr>
      </w:pPr>
      <w:r w:rsidRPr="008C3F17">
        <w:rPr>
          <w:b/>
          <w:color w:val="000000"/>
          <w:sz w:val="24"/>
          <w:szCs w:val="24"/>
        </w:rPr>
        <w:t>Требования к Подрядчику.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Подрядчик должен иметь положительный опыт выполнения аналогичных работ Специализированная организация должна соответствовать требованиям пунктов 100-104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Федеральной службы по экологическому, технологическому и атомному надзору от 25 марта 2014 г. N 116).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Для выполнения сварочных работ технологии сварки должны быть аттестованы в соответствии с «Порядком применения сварочных технологий при изготовлении, монтаже, ремонте и реконструкции технических устройств для опасных производственных объектов» (РД 03-615-03).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Для выполнения работ по неразрушающему и разрушающему контролю качества сварных </w:t>
      </w:r>
      <w:r w:rsidRPr="008C3F17">
        <w:rPr>
          <w:color w:val="000000"/>
          <w:sz w:val="24"/>
          <w:szCs w:val="24"/>
        </w:rPr>
        <w:lastRenderedPageBreak/>
        <w:t>соединений специализированная организация должна иметь или привлекать на договорной основе лабораторию неразрушающего контроля, аттестованную в соответствии с «Правилами аттестации и основными требованиями к лабораториям неразрушающего контроля» ПБ 03-372-00, утв. Постановлением Госгортехнадзора РФ от 2.06.2000 г. N 29. Лаборатория должна быть аттестована в областях: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«Объекты котлонадзора: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Паровые и водогрейные котлы.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Сосуды, работающие под давлением свыше 0,07 МПа.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 xml:space="preserve">Трубопроводы пара и горячей воды с рабочим давлением пара более 0,07 МПа и температурой свыше 115 </w:t>
      </w:r>
      <w:r w:rsidR="000D7775" w:rsidRPr="008C3F17">
        <w:rPr>
          <w:color w:val="000000"/>
          <w:sz w:val="24"/>
          <w:szCs w:val="24"/>
        </w:rPr>
        <w:t>°</w:t>
      </w:r>
      <w:r w:rsidRPr="008C3F17">
        <w:rPr>
          <w:color w:val="000000"/>
          <w:sz w:val="24"/>
          <w:szCs w:val="24"/>
        </w:rPr>
        <w:t>С.»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Подрядчик должен применять собственные средства измерения и диагностическое оборудование, калиброванное и поверенное в установленном порядке, имеющее соответствующие свидетельства.</w:t>
      </w:r>
    </w:p>
    <w:p w:rsidR="00A27DC9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Инструменты и приспособления должны соответствовать требованиям РД 34.03.204 «Правила безопасности при работе с инструментами и приспособлениями». Применяемые Подрядчиком или привлеченными субподрядными организациями - инструмент и оснастка, механизмы должны обеспечивать возможность соблюдения ТБ при производстве работ, быть исправными и аттестованными, соответствовать стандартам и техническим условиям, и иметь необходимые сертификаты, технические паспорта и другие документы, удостоверяющие их качество и пригодность к использованию.</w:t>
      </w:r>
    </w:p>
    <w:p w:rsidR="001F0953" w:rsidRPr="008C3F17" w:rsidRDefault="00A27DC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Применяемые механизмы, оснастка, приспособления должны гарантировать качественное оказание услуг в полном объеме и в установленные сроки.</w:t>
      </w:r>
    </w:p>
    <w:p w:rsidR="00E50DCC" w:rsidRPr="008C3F17" w:rsidRDefault="00E50DCC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________________</w:t>
      </w:r>
    </w:p>
    <w:p w:rsidR="005528CF" w:rsidRPr="008C3F17" w:rsidRDefault="00E50DCC" w:rsidP="00B03AD2">
      <w:pPr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* Номенклатура и объем работ по капитальному ремонту оборудования энергоблоков приведены в нормативах планово-предупредительного ремонта оборудования для энергоблоков.</w:t>
      </w:r>
      <w:r w:rsidR="005528CF" w:rsidRPr="008C3F17">
        <w:rPr>
          <w:spacing w:val="3"/>
          <w:sz w:val="24"/>
          <w:szCs w:val="24"/>
        </w:rPr>
        <w:t xml:space="preserve"> </w:t>
      </w:r>
      <w:r w:rsidR="00F4259B" w:rsidRPr="008C3F17">
        <w:rPr>
          <w:color w:val="000000"/>
          <w:sz w:val="24"/>
          <w:szCs w:val="24"/>
        </w:rPr>
        <w:t>Данное описание объем</w:t>
      </w:r>
      <w:r w:rsidR="005528CF" w:rsidRPr="008C3F17">
        <w:rPr>
          <w:color w:val="000000"/>
          <w:sz w:val="24"/>
          <w:szCs w:val="24"/>
        </w:rPr>
        <w:t>ов</w:t>
      </w:r>
      <w:r w:rsidR="005528CF" w:rsidRPr="008C3F17">
        <w:rPr>
          <w:color w:val="000000" w:themeColor="text1"/>
          <w:sz w:val="24"/>
          <w:szCs w:val="24"/>
        </w:rPr>
        <w:t xml:space="preserve"> </w:t>
      </w:r>
      <w:r w:rsidR="00F4259B" w:rsidRPr="008C3F17">
        <w:rPr>
          <w:color w:val="000000"/>
          <w:sz w:val="24"/>
          <w:szCs w:val="24"/>
        </w:rPr>
        <w:t xml:space="preserve">работ в </w:t>
      </w:r>
      <w:r w:rsidR="004E2732" w:rsidRPr="008C3F17">
        <w:rPr>
          <w:color w:val="000000"/>
          <w:sz w:val="24"/>
          <w:szCs w:val="24"/>
        </w:rPr>
        <w:t>номенклатуре поставки</w:t>
      </w:r>
      <w:r w:rsidR="005528CF" w:rsidRPr="008C3F17">
        <w:rPr>
          <w:color w:val="000000"/>
          <w:sz w:val="24"/>
          <w:szCs w:val="24"/>
        </w:rPr>
        <w:t xml:space="preserve">/работ/услуг является обзорным, </w:t>
      </w:r>
      <w:r w:rsidR="004E2732" w:rsidRPr="008C3F17">
        <w:rPr>
          <w:color w:val="000000"/>
          <w:sz w:val="24"/>
          <w:szCs w:val="24"/>
        </w:rPr>
        <w:t>подразумевается,</w:t>
      </w:r>
      <w:r w:rsidR="005528CF" w:rsidRPr="008C3F17">
        <w:rPr>
          <w:color w:val="000000"/>
          <w:sz w:val="24"/>
          <w:szCs w:val="24"/>
        </w:rPr>
        <w:t xml:space="preserve"> что в договор включены все виды работ и материалы, необходимые для исполнения договора наилучшим образом, в целом, в отдельных частях при том, что отдельные операции не детализируются в </w:t>
      </w:r>
      <w:r w:rsidR="004E2732" w:rsidRPr="008C3F17">
        <w:rPr>
          <w:color w:val="000000"/>
          <w:sz w:val="24"/>
          <w:szCs w:val="24"/>
        </w:rPr>
        <w:t>данной.</w:t>
      </w:r>
    </w:p>
    <w:p w:rsidR="00461AE9" w:rsidRPr="008C3F17" w:rsidRDefault="00461AE9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  <w:sz w:val="24"/>
          <w:szCs w:val="24"/>
        </w:rPr>
      </w:pPr>
      <w:r w:rsidRPr="008C3F17">
        <w:rPr>
          <w:b/>
          <w:sz w:val="24"/>
          <w:szCs w:val="24"/>
        </w:rPr>
        <w:t>1.</w:t>
      </w:r>
      <w:r w:rsidRPr="008C3F17">
        <w:rPr>
          <w:b/>
          <w:sz w:val="24"/>
          <w:szCs w:val="24"/>
        </w:rPr>
        <w:tab/>
        <w:t>Номенклатура и регламентированный объем работ при капитальном и текущем ремонте</w:t>
      </w:r>
      <w:r w:rsidR="00554BE0" w:rsidRPr="008C3F17">
        <w:rPr>
          <w:b/>
          <w:sz w:val="24"/>
          <w:szCs w:val="24"/>
        </w:rPr>
        <w:t xml:space="preserve"> вспомогательного</w:t>
      </w:r>
      <w:r w:rsidRPr="008C3F17">
        <w:rPr>
          <w:b/>
          <w:sz w:val="24"/>
          <w:szCs w:val="24"/>
        </w:rPr>
        <w:t xml:space="preserve"> </w:t>
      </w:r>
      <w:r w:rsidR="00554BE0" w:rsidRPr="008C3F17">
        <w:rPr>
          <w:b/>
          <w:sz w:val="24"/>
          <w:szCs w:val="24"/>
        </w:rPr>
        <w:t>теп</w:t>
      </w:r>
      <w:r w:rsidR="00F51C11" w:rsidRPr="008C3F17">
        <w:rPr>
          <w:b/>
          <w:sz w:val="24"/>
          <w:szCs w:val="24"/>
        </w:rPr>
        <w:t>ломеханического оборудования</w:t>
      </w:r>
      <w:r w:rsidR="00B03AD2" w:rsidRPr="008C3F17">
        <w:rPr>
          <w:b/>
          <w:sz w:val="24"/>
          <w:szCs w:val="24"/>
        </w:rPr>
        <w:t>, систем приточно-вытяжной вентиляции и тепловых завес</w:t>
      </w:r>
      <w:r w:rsidR="00F51C11" w:rsidRPr="008C3F17">
        <w:rPr>
          <w:b/>
          <w:sz w:val="24"/>
          <w:szCs w:val="24"/>
        </w:rPr>
        <w:t xml:space="preserve"> ТЭС</w:t>
      </w:r>
    </w:p>
    <w:p w:rsidR="00D16D40" w:rsidRPr="008C3F17" w:rsidRDefault="00D16D40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 xml:space="preserve">Требования к организации работ:  </w:t>
      </w:r>
    </w:p>
    <w:p w:rsidR="001F0953" w:rsidRPr="008C3F17" w:rsidRDefault="00D16D40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Работы должны быть выполнены в полном объеме. Изменение объемов возможно по результатам дефектации, после утверждения «ЗАКАЗЧИКОМ» акта дефектации объекта по форме Приложения 24 СО 34.04.181-2003, определения дополнительных и корректировки первоначальных объемов работ в пределах договора с учетом установленных договором требований и коэффициентов. В случае отклонения фактически выполненных работ от смет по заключенным договорам, Акты выполненных работ утверждаются при оформлении Исполнительной сметы и Акта по отклонению фактических затрат при ремонте обязательно выполнение требований действующих Правил. Подрядчик несет ответственность за соблюдение собственным и привлеченным персоналом правил технической эксплуатации, правил охраны труда, правил техники безопасности при производстве ремонтных работ, правил Ростехнадзора и противопожарной безопасности, правил внутреннего трудового распорядка Заказчика, соблюдению пропускного режима и режима перемещений по территории Заказчика.</w:t>
      </w:r>
    </w:p>
    <w:p w:rsidR="001F0953" w:rsidRPr="008C3F17" w:rsidRDefault="001F0953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Дополнительный объем работ выполняется за счет корректировки с оформлением ведомости дополнительных объемов работ, протокола исключения объемов работ в соответствии с приложениями № 13; 14 СО 34.04.181-2003 по результатам контроля металла и дефектации, проведенным в первой трети ремонта.</w:t>
      </w:r>
    </w:p>
    <w:p w:rsidR="003F6626" w:rsidRPr="008C3F17" w:rsidRDefault="003F6626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  <w:sz w:val="24"/>
          <w:szCs w:val="24"/>
        </w:rPr>
      </w:pPr>
      <w:r w:rsidRPr="008C3F17">
        <w:rPr>
          <w:b/>
          <w:sz w:val="24"/>
          <w:szCs w:val="24"/>
        </w:rPr>
        <w:t xml:space="preserve">Требования к качеству результатов выполненных работ: </w:t>
      </w:r>
    </w:p>
    <w:p w:rsidR="003F6626" w:rsidRPr="008C3F17" w:rsidRDefault="00A27DC9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</w:r>
      <w:r w:rsidR="003F6626" w:rsidRPr="008C3F17">
        <w:rPr>
          <w:sz w:val="24"/>
          <w:szCs w:val="24"/>
        </w:rPr>
        <w:t xml:space="preserve">работы должны быть выполнены качественно в соответствии с действующими ГОСТами, ТУ, Стандартами, требованиями СО 34.04.181-2003 и документацией, предусмотренной п.4 настоящего Технического задания.  Оборудование считается предварительно принятым из ремонта после окончания приемо-сдаточных испытаний, подписания в течение 5 дней Акта </w:t>
      </w:r>
      <w:r w:rsidR="003F6626" w:rsidRPr="008C3F17">
        <w:rPr>
          <w:sz w:val="24"/>
          <w:szCs w:val="24"/>
        </w:rPr>
        <w:lastRenderedPageBreak/>
        <w:t xml:space="preserve">приемки из ремонта установки по форме Приложения № 30 СО 34.04.181-2003. Окончательная приемка осуществляется приемочной комиссией с участием представителей Подрядчика по результатам подконтрольной эксплуатации (30 суток) с оформлением ведомости параметров технического состояния оборудования (Приложение №17 СО 34.04.181-2003) и выставлением окончательной оценки качества ремонта оборудования на соответствие его нормативным характеристикам. </w:t>
      </w:r>
    </w:p>
    <w:p w:rsidR="001F0953" w:rsidRPr="008C3F17" w:rsidRDefault="003F6626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 xml:space="preserve">В случае несоответствия характеристик оборудования, вышедшего из ремонта, нормативным, </w:t>
      </w:r>
      <w:r w:rsidR="00006BDD" w:rsidRPr="008C3F17">
        <w:rPr>
          <w:sz w:val="24"/>
          <w:szCs w:val="24"/>
        </w:rPr>
        <w:t>Подрядчик должен</w:t>
      </w:r>
      <w:r w:rsidRPr="008C3F17">
        <w:rPr>
          <w:sz w:val="24"/>
          <w:szCs w:val="24"/>
        </w:rPr>
        <w:t xml:space="preserve"> за свой счет и в согласованные с Заказчиком сроки устранить замечания.</w:t>
      </w:r>
    </w:p>
    <w:p w:rsidR="003F6626" w:rsidRPr="008C3F17" w:rsidRDefault="003F6626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  <w:sz w:val="24"/>
          <w:szCs w:val="24"/>
        </w:rPr>
      </w:pPr>
      <w:r w:rsidRPr="008C3F17">
        <w:rPr>
          <w:b/>
          <w:sz w:val="24"/>
          <w:szCs w:val="24"/>
        </w:rPr>
        <w:t>Требования к применению нормативно-технической документации (СНиП, ПБ, СП и прочие):</w:t>
      </w:r>
    </w:p>
    <w:p w:rsidR="001F0953" w:rsidRPr="008C3F17" w:rsidRDefault="00A27DC9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</w:r>
      <w:r w:rsidR="003F6626" w:rsidRPr="008C3F17">
        <w:rPr>
          <w:sz w:val="24"/>
          <w:szCs w:val="24"/>
        </w:rPr>
        <w:t>при выполнении ремонтных работ Подрядчик должен руководствоваться СО 34.04.181-2003 «Правила организации технического обслуживания и ремонта оборудования, зданий и сооружений электростанций и сетей», «Общими правилами промышленной безопасности для организаций, осуществляющих деятельность в области промышленной безопасности опасных производственных объектов» ПБ 03-517-02, Правилами техники безопасности при эксплуатации тепломеханического оборудования электростанций и тепловых сетей» РД 34.03.201-97, «Правилами технической эксплуатации электрических станций и сетей», НТД завода-изготовителя оборудования и другой действующей НТД.</w:t>
      </w:r>
    </w:p>
    <w:p w:rsidR="00056B87" w:rsidRPr="008C3F17" w:rsidRDefault="00056B87" w:rsidP="00B03AD2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8C3F17">
        <w:rPr>
          <w:color w:val="000000"/>
          <w:sz w:val="24"/>
          <w:szCs w:val="24"/>
        </w:rPr>
        <w:t>Зачистка внутренней поверхности корпуса и участка наружной поверхности сосуда; сварных соединений - 100% до металлического блеска (подготовка для выполнения работ по контролю за металлом)</w:t>
      </w:r>
    </w:p>
    <w:p w:rsidR="00B03AD2" w:rsidRPr="008C3F17" w:rsidRDefault="00FF4CB4" w:rsidP="00B03AD2">
      <w:pPr>
        <w:shd w:val="clear" w:color="auto" w:fill="FFFFFF"/>
        <w:tabs>
          <w:tab w:val="left" w:pos="1134"/>
        </w:tabs>
        <w:ind w:firstLine="567"/>
        <w:rPr>
          <w:b/>
          <w:color w:val="000000"/>
          <w:sz w:val="24"/>
          <w:szCs w:val="24"/>
        </w:rPr>
      </w:pPr>
      <w:r w:rsidRPr="008C3F17">
        <w:rPr>
          <w:b/>
          <w:color w:val="000000"/>
          <w:sz w:val="24"/>
          <w:szCs w:val="24"/>
        </w:rPr>
        <w:t>2</w:t>
      </w:r>
      <w:r w:rsidR="00461AE9" w:rsidRPr="008C3F17">
        <w:rPr>
          <w:b/>
          <w:color w:val="000000"/>
          <w:sz w:val="24"/>
          <w:szCs w:val="24"/>
        </w:rPr>
        <w:t>.</w:t>
      </w:r>
      <w:r w:rsidR="00461AE9" w:rsidRPr="008C3F17">
        <w:rPr>
          <w:b/>
          <w:color w:val="000000"/>
          <w:sz w:val="24"/>
          <w:szCs w:val="24"/>
        </w:rPr>
        <w:tab/>
      </w:r>
      <w:r w:rsidR="00E50DCC" w:rsidRPr="008C3F17">
        <w:rPr>
          <w:b/>
          <w:color w:val="000000"/>
          <w:sz w:val="24"/>
          <w:szCs w:val="24"/>
        </w:rPr>
        <w:t>Номенклатура и регламентированный объем работ при капитальном</w:t>
      </w:r>
      <w:r w:rsidR="00461AE9" w:rsidRPr="008C3F17">
        <w:rPr>
          <w:b/>
          <w:color w:val="000000"/>
          <w:sz w:val="24"/>
          <w:szCs w:val="24"/>
        </w:rPr>
        <w:t xml:space="preserve"> </w:t>
      </w:r>
      <w:r w:rsidR="00E50DCC" w:rsidRPr="008C3F17">
        <w:rPr>
          <w:b/>
          <w:color w:val="000000"/>
          <w:sz w:val="24"/>
          <w:szCs w:val="24"/>
        </w:rPr>
        <w:t xml:space="preserve">ремонте </w:t>
      </w:r>
      <w:r w:rsidR="00B03AD2" w:rsidRPr="008C3F17">
        <w:rPr>
          <w:b/>
          <w:color w:val="000000"/>
          <w:sz w:val="24"/>
          <w:szCs w:val="24"/>
        </w:rPr>
        <w:t>вспомогательного тепломеханического оборудования, систем приточно-вытяжной вентиляции и тепловых завес</w:t>
      </w:r>
    </w:p>
    <w:p w:rsidR="00A27DC9" w:rsidRPr="008C3F17" w:rsidRDefault="00B03AD2" w:rsidP="00B03AD2">
      <w:pPr>
        <w:shd w:val="clear" w:color="auto" w:fill="FFFFFF"/>
        <w:tabs>
          <w:tab w:val="left" w:pos="1134"/>
        </w:tabs>
        <w:ind w:firstLine="567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</w:r>
      <w:r w:rsidR="00A27DC9" w:rsidRPr="008C3F17">
        <w:rPr>
          <w:sz w:val="24"/>
          <w:szCs w:val="24"/>
        </w:rP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A27DC9" w:rsidRPr="008C3F17" w:rsidRDefault="00A27DC9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  <w:t>работники подрядчика должны быть ознакомлены с Экологической политикой АО «НТЭК»,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A27DC9" w:rsidRPr="008C3F17" w:rsidRDefault="00A27DC9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  <w:t>подрядчик обязан соблюдать требования АО «НТЭК»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531F32" w:rsidRPr="008C3F17" w:rsidRDefault="00A27DC9" w:rsidP="00B03AD2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8C3F17">
        <w:rPr>
          <w:sz w:val="24"/>
          <w:szCs w:val="24"/>
        </w:rPr>
        <w:t>-</w:t>
      </w:r>
      <w:r w:rsidRPr="008C3F17">
        <w:rPr>
          <w:sz w:val="24"/>
          <w:szCs w:val="24"/>
        </w:rPr>
        <w:tab/>
        <w:t>подрядчик несет ответственность за соблюдение требований природоохранного законодательства Российской Федерации и АО «НТЭК».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ремонте тепловой завесы следует помнить об основных важных условиях: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тепловая завеса не является отопительным прибором;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агрегат повышает температуру воздушного потока на 7 – 10 градусов;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реальный срок эксплуатации нагревательных элементов тепловых завес среднего ценового сегмента 5-7 лет;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для качественной работы тепловой завесы необходимо обеспечить забор воздуха воздушной завесой из помещения, в которое агрегат нагнетает воздух;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срок эксплуатации подшипников или втулок электродвигателя 5-7 лет, для тепловой завесы среднего ценового сегмента;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Для длительной работы оборудования тепловой завесы и во избежание преждевременного выхода из строя вашего оборудования необходимо выполнять требования, указанные в правилах эксплуатации. Каждая тепловая завеса имеет свою инструкцию по эксплуатации с соответствующими рекомендациями.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Однако, даже самая безупречная техника, при самом строгом соблюдении всех рекомендаций и правил эксплуатации, нуждается в своевременном профессиональном обслуживании.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В техническое обслуживание и ремонт тепловой завесы входит: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чистка вентилятора - турбины тепловой завесы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lastRenderedPageBreak/>
        <w:t>проверка герметичности подводных соединений (для водяных завес)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проверка предохранительных устройств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проверка регулирующих устройств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чистка внутренней поверхности тепловой завесы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Оценки условий эксплуатации оборудования и соответствия этих условий требованиям, приведенным в Паспорте на Оборудование.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Предварительной оценки работоспособности отдельных комплектующих изделий, не имеющих видимых внешних повреждений, </w:t>
      </w:r>
      <w:proofErr w:type="gramStart"/>
      <w:r w:rsidRPr="008C3F17">
        <w:rPr>
          <w:rFonts w:eastAsia="Calibri"/>
          <w:sz w:val="24"/>
          <w:szCs w:val="24"/>
          <w:lang w:eastAsia="en-US"/>
        </w:rPr>
        <w:t>например</w:t>
      </w:r>
      <w:proofErr w:type="gramEnd"/>
      <w:r w:rsidRPr="008C3F17">
        <w:rPr>
          <w:rFonts w:eastAsia="Calibri"/>
          <w:sz w:val="24"/>
          <w:szCs w:val="24"/>
          <w:lang w:eastAsia="en-US"/>
        </w:rPr>
        <w:t>: свободный ход вала электродвигателя, свободный ход траверсы контактора (не оплавлена катушка), отсутствие биения рабочего колеса вентилятора, отсутствие повреждения изоляции проводов и кабелей внутреннего электрического монтажа и т.п.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Выявления комплектующих изделий, имеющих явные повреждения.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8C3F17">
        <w:rPr>
          <w:rFonts w:eastAsia="Calibri"/>
          <w:b/>
          <w:sz w:val="24"/>
          <w:szCs w:val="24"/>
          <w:lang w:eastAsia="en-US"/>
        </w:rPr>
        <w:t>Рабочие колеса: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Радиальные.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Центробежные.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Осевые.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Возможные неисправности и способ устранения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Зазоры между кромкой переднего диска рабочего колеса и кромкой входного патрубка радиального вентилятора как в осевом, так и в радиальном направлении не должны превышать 1 % диаметра рабочего колеса. Валы радиальных вентиляторов должны быть установлены горизонтально (валы крышных вентиляторов - вертикально), вертикальные стенки кожухов центробежных вентиляторов не должны иметь перекосов и наклона. Прокладки для составных кожухов вентиляторов следует применять из того же материала, что и прокладки для воздуховодов этой системы.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Электродвигатели должны быть точно выверены с установленными вентиляторами и закреплены. Оси шкивов электродвигателей и вентиляторов при ременной передаче должны быть параллельными, а средние линии шкивов должны совпадать. Ремни должны быть натянутыми в соответствии с требованиями предприятия-изготовителя. Салазки электродвигателей должны быть взаимно параллельны и установлены по уровню. Опорная поверхность салазок должна соприкасаться по всей плоскости с фундаментом. Соединительные муфты и ременные передачи следует ограждать.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Всасывающее отверстие вентилятора, не присоединенное к воздуховоду, необходимо защищать металлической сеткой с размерами ячейки не более 70x70 мм.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Фильтрующий материал матерчатых фильтров должен быть натянут без провисов и морщин, а также плотно прилегать к боковым стенкам. Если на фильтрующем материале имеется начес, то его следует располагать со стороны поступающего воздуха.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работе завесы происходит сильная вибрация, вращение рабочего колеса сопровождается биением в радиальном направлении.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Причина – нарушение балансировки, повреждение подшипников из-за недостаточной смазки, налипание на лопатки пыли.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Очистить рабочее колесо, проверить подшипники, при необходимости заменить.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работе завеса издает повышенный шум, скрежет.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Причина - нарушение балансировки, ослабление крепления опор колеса, повреждение подшипников из-за недостаточной смазки, налипание на лопатки пыли, повреждение эластичной муфты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Дефект устраняется заменой отказавших узлов или рабочего колеса целиком.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работе тепловентилятор имеет повышенную вибрацию.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Причиной дефекта может быть: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Разбалансировка рабочего колеса вентилятора в осевом или радиальном направлении – слетел балансировочный грузик, одна из лопастей механически деформирована.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Чрезмерное загрязнение рабочего колеса.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Дефект устраняется очисткой рабочего колеса, статической и динамической балансировкой, ремонтом опор, выставкой опор.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lastRenderedPageBreak/>
        <w:t xml:space="preserve">Радиальные вентиляторы на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виброоснованиях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и на жестком основании, устанавливаемые на фундаменты, следует крепить анкерными болтами. При установке вентиляторов на пружинные или резиновые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виброизоляторы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последние должны иметь равномерную осадку.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При установке вентиляторов на металлоконструкции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виброизоляторы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следует крепить к ним. Элементы металлоконструкций, к которым крепят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виброизоляторы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, должны совпадать с соответствующими элементами рамы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вентиляторного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агрегата.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установке на жесткое основание станина вентилятора должна плотно прилегать к звукоизолирующим прокладкам.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8C3F17">
        <w:rPr>
          <w:rFonts w:eastAsia="Calibri"/>
          <w:b/>
          <w:sz w:val="24"/>
          <w:szCs w:val="24"/>
          <w:lang w:eastAsia="en-US"/>
        </w:rPr>
        <w:t>Теплообменники.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Тепловая завеса (тепловентилятор) не греет на полную мощность, оборудование </w:t>
      </w:r>
      <w:proofErr w:type="gramStart"/>
      <w:r w:rsidRPr="008C3F17">
        <w:rPr>
          <w:rFonts w:eastAsia="Calibri"/>
          <w:sz w:val="24"/>
          <w:szCs w:val="24"/>
          <w:lang w:eastAsia="en-US"/>
        </w:rPr>
        <w:t>не обеспечивает</w:t>
      </w:r>
      <w:proofErr w:type="gramEnd"/>
      <w:r w:rsidRPr="008C3F17">
        <w:rPr>
          <w:rFonts w:eastAsia="Calibri"/>
          <w:sz w:val="24"/>
          <w:szCs w:val="24"/>
          <w:lang w:eastAsia="en-US"/>
        </w:rPr>
        <w:t xml:space="preserve"> подогрев воздуха на величину, указанную в Паспорте на оборудование.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Причина – недостаточная подача горячей воды на теплообменник.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Проверить запорную арматуру на подводящих и отводящих трубопроводах (при необходимости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отревизировать</w:t>
      </w:r>
      <w:proofErr w:type="spellEnd"/>
      <w:r w:rsidRPr="008C3F17">
        <w:rPr>
          <w:rFonts w:eastAsia="Calibri"/>
          <w:sz w:val="24"/>
          <w:szCs w:val="24"/>
          <w:lang w:eastAsia="en-US"/>
        </w:rPr>
        <w:t>, заменить поврежденные элементы клапанов. Промыть, прочистить теплообменник.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Проверить теплообменник на механические повреждения (погнутые патрубки).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Течь после размораживания.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Герметичность теплообменника проверяется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опрессовкой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под давлением.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Приточно-вытяжная система при работе выдает посторонние шумы.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Проверить целостность коробов на механические повреждения.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Заменить поврежденные участки коробов, заменить поврежденные листы, заменить уплотнения, провести обтяжку фланцевых соединений коробов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8C3F17">
        <w:rPr>
          <w:rFonts w:eastAsia="Calibri"/>
          <w:b/>
          <w:sz w:val="24"/>
          <w:szCs w:val="24"/>
          <w:lang w:eastAsia="en-US"/>
        </w:rPr>
        <w:t>Воздуховоды, короба тепловых завес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работе приточно-вытяжной системы происходит самопроизвольное движение воздуховодов, приточных коробов.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Причина – повреждение опор, подвесов, растяжек.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Проверить, при необходимости произвести ремонт опорно-подвесной системы. Заделка креплений с помощью деревянных пробок, а также приварка трубопроводов к средствам крепления не допускаются.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Расстояние между средствами крепления стальных трубопроводов на горизонтальных участках необходимо принимать в соответствии с размерами, указанными в таблице 2, если нет других указаний в рабочей документации. При применении теплоизоляционных изделий из вспененных материалов плотностью до 70 кг/м3 допускается принимать расстояние между средствами крепления изолированных трубопроводов до 0,8-0,9 расстояния между средствами крепления неизолированных трубопроводов.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прокладке горизонтальных участков по траверсам последние следует фиксировать на подвесах с двух сторон траверсы гайками.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right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Таблица 2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03AD2" w:rsidRPr="008C3F17" w:rsidTr="00F04C8B">
        <w:trPr>
          <w:jc w:val="center"/>
        </w:trPr>
        <w:tc>
          <w:tcPr>
            <w:tcW w:w="3115" w:type="dxa"/>
            <w:vMerge w:val="restart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Диаметр условного прохода трубы, мм</w:t>
            </w:r>
          </w:p>
        </w:tc>
        <w:tc>
          <w:tcPr>
            <w:tcW w:w="6230" w:type="dxa"/>
            <w:gridSpan w:val="2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Наибольшее расстояние между средствами крепления трубопроводов, м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Merge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неизолированных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изолированных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1,5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2,5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3,0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3,0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70, 80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4,0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4,5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5,0</w:t>
            </w:r>
          </w:p>
        </w:tc>
      </w:tr>
      <w:tr w:rsidR="00B03AD2" w:rsidRPr="008C3F17" w:rsidTr="00F04C8B">
        <w:trPr>
          <w:jc w:val="center"/>
        </w:trPr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3115" w:type="dxa"/>
            <w:vAlign w:val="center"/>
          </w:tcPr>
          <w:p w:rsidR="00B03AD2" w:rsidRPr="008C3F17" w:rsidRDefault="00B03AD2" w:rsidP="00B03AD2">
            <w:pPr>
              <w:widowControl/>
              <w:tabs>
                <w:tab w:val="left" w:pos="1134"/>
              </w:tabs>
              <w:autoSpaceDE/>
              <w:autoSpaceDN/>
              <w:adjustRightInd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3F17">
              <w:rPr>
                <w:rFonts w:eastAsia="Calibri"/>
                <w:sz w:val="24"/>
                <w:szCs w:val="24"/>
                <w:lang w:eastAsia="en-US"/>
              </w:rPr>
              <w:t>6,0</w:t>
            </w:r>
          </w:p>
        </w:tc>
      </w:tr>
    </w:tbl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lastRenderedPageBreak/>
        <w:t>Средства крепления стояков в производственных зданиях следует устанавливать на расстоянии не более чем через 3 м друг от друга.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Крепление воздуховодов следует выполнять в соответствии с рабочей документацией.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Крепления горизонтальных металлических неизолированных воздуховодов (хомуты, подвески, опоры и др.) на бандажном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бесфланцевом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соединении следует устанавливать: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 на расстоянии не более 4 м друг от друга - при диаметрах воздуховода круглого сечения или размерах большей стороны воздуховода прямоугольного сечения менее 400 мм;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 на расстоянии не более 3 м друг от друга - при диаметрах воздуховода круглого сечения или размерах большей стороны воздуховода прямоугольного сечения 400 мм и более.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Крепления прямых участков горизонтальных круглых металлических неизолированных воздуховодов на фланцевом, ниппельном (муфтовом) соединении следует устанавливать на расстоянии не более 6 м друг от друга при диаметре до 630 мм и использовать не более одного соединения между креплениями. В остальных случаях расстояние должно составлять не более 4 м, при этом необходимы дополнительные крепления в местах поворотов и врезок.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Крепления прямых участков горизонтальных прямоугольных металлических неизолированных воздуховодов на фланцах, шине при периметре до 1600 мм следует устанавливать на расстоянии не более 6 м друг от друга, в остальных случаях – не более 3 м, при этом необходимы дополнительные крепления в местах поворотов и врезок.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Расстояния между креплениями изолированных металлических воздуховодов любых размеров поперечных сечений, а также неизолированных воздуховодов круглого сечения диаметром более 2000 мм или прямоугольного сечения при размерах его большей стороны более 2000 мм определяются рабочей документацией.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 местах соединений трубопроводов крепежных элементов быть не должно.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Для замены поврежденных участков воздуховодов, коробов завесы изготовить металлические элементы и детали систем вентиляции в соответствии с рабочей документацией и утвержденными в установленном порядке техническими условиями. Изготовление, монтаж воздуховодов и оборудования систем вентиляции, кондиционирования, воздушного отопления следует выполнять в соответствии с требованиями СП 7.13130 и СП 60.13330. Необходимо обеспечивать соблюдение допустимых норм утечек и подсосов в соответствии с требованиями нормативных документов и (или) рабочей документации.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Воздуховоды из тонколистовой кровельной стали диаметром и размером большей стороны до 2000 мм следует изготовлять спирально-замковыми или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прямошовными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на фальцах, спирально-сварными или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прямошовными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на сварке, а воздуховоды, имеющие размер стороны более 2000 мм, - панельными (сварными, клеесварными).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Стальные листы толщиной менее 1,5 мм следует сваривать внахлестку, толщиной 1,5-2 мм - внахлестку или встык, толщиной свыше 2 мм - встык.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Для сварных соединений прямых участков и фасонных частей воздуховодов из тонколистовой кровельной и нержавеющей стали необходимо применять следующие способы сварки: плазменную, автоматическую и полуавтоматическую дуговую под слоем флюса или в среде углекислого газа, контактную, роликовую и ручную дуговую. Для сварки воздуховодов из листового алюминия и его сплавов необходимо применять следующие способы сварки: - аргонодуговую автоматическую - плавящимся электродом; - аргонодуговую ручную - неплавящимся электродом с присадочной проволокой; - газовую. Для сварки воздуховодов из титана следует применять аргонодуговую сварку плавящимся электродом.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Воздуховоды из листового алюминия и его сплавов толщиной до 1,5 мм следует выполнять на фальцах, толщиной от 1,5 до 2 мм - на фальцах или сварке, а при толщине листа более 2 мм - на сварке. Продольные фальцы на воздуховодах из тонколистовой кровельной и нержавеющей стали и листового алюминия диаметром или размером большей стороны 500 мм и более должны быть закреплены в начале и конце звена воздуховода точечной сваркой,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электрозаклепками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, заклепками или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пуклевкой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. Фальцы на воздуховодах при любой толщине металла и способе изготовления следует осуществлять с отсечкой.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Концевые участки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фальцевых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швов в торцах воздуховодов и в воздухораспределительных отверстиях воздуховодов из металлопласта должны быть закреплены алюминиевыми или стальными заклепками с оксидным покрытием, обеспечивающим эксплуатацию в агрессивных </w:t>
      </w:r>
      <w:r w:rsidRPr="008C3F17">
        <w:rPr>
          <w:rFonts w:eastAsia="Calibri"/>
          <w:sz w:val="24"/>
          <w:szCs w:val="24"/>
          <w:lang w:eastAsia="en-US"/>
        </w:rPr>
        <w:lastRenderedPageBreak/>
        <w:t xml:space="preserve">средах, определенных рабочей документацией.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Фапьцевые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швы должны иметь одинаковую ширину по всей длине и быть равномерно плотно осажены.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фальцевых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воздуховодах, а также в картах раскроя не должно быть крестообразных соединений швов.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На прямых участках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фальцевых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воздуховодов прямоугольного сечения при стороне сечения более 400 мм следует выполнять ребра жесткости в виде перегибов (зигов) с шагом не более 500 мм по периметру воздуховода или диагональные перегибы (зиги). При ширине или высоте воздуховода более 1500 мм и его длине более 1250 мм, кроме того, нужно ставить наружные рамки жесткости или внутренние распорные шпильки с шагом не более 1250 мм. Рамки жесткости должны быть закреплены точечной сваркой, заклепками или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саморезами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. На воздуховоды из металлопласта рамки жесткости должны быть установлены с помощью алюминиевых или стальных заклепок с оксидным покрытием, обеспечивающим эксплуатацию в агрессивных средах, определенных рабочей документацией.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Элементы фасонных частей следует соединять между собой на зигах, фальцах, сварке, заклепках. Элементы фасонных частей из металлопласта следует соединять между собой на фальцах.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Зиговые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соединения для систем, транспортирующих воздух повышенной влажности или с примесью взрывоопасной пыли, не допускаются.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Соединение участков следует выполнять: - для круглых воздуховодов -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бесфланцевым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способом (ниппель/муфта), бандажным соединением или на фланцах; - для прямоугольных воздуховодов - шина (большая/малая) или на фланцах. Соединения должны быть прочными и герметичными.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Герметик для заполнения бандажа должен соответствовать по стойкости свойствам перемещаемой и окружающей среды.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Закрепление шины на воздуховоде следует выполнять заклепками диаметром 4—5 мм,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саморезами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(при отсутствии волокнистых составляющих в перемещаемой среде), точечной сваркой,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пуклевкой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через 200-250 мм в количестве не менее четырех на сторону. Внутренние углы шины должны заполняться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герметиком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Закрепление фланца на воздуховоде следует выполнять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отбортовкой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 упорным зигом, на сварке, точечной сваркой, на заклепках диаметром 4-5 мм или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саморезами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(при отсутствии волокнистых составляющих в перемещаемой среде), размещаемыми через 200-250 мм, в количестве не менее четырех на сторону.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Регулирующие приспособления (шиберы, дроссель-клапаны, заслонки, регулирующие органы воздухораспределителей и др.) должны легко закрываться и открываться, а также фиксироваться в заданном положении. Движки шиберов должны плотно прилегать к направляющим и свободно перемещаться в них. Ручка управления дроссель-клапана должна быть установлена параллельно его полотну.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Воздуховоды, изготовленные из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неоцинкованной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стали, их соединительные крепежные детали (включая внутренние поверхности фланцев) должны быть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огрунтованы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(окрашены) на заготовительном предприятии в соответствии с рабочей документацией. Окончательную окраску наружной поверхности воздуховодов выполняют строительные организации после их монтажа. Вентиляционные заготовки должны быть укомплектованы деталями для их соединения и средствами крепления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По окончании проведения ремонта, перед сдачей в эксплуатацию систем вентиляции и кондиционирования воздуха, провести индивидуальную и (или) комплексную наладку систем.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Пусконаладочным работам предшествуют работы, выполняемые специализированными электромонтажными организациями: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подключение и проверка электропитания, направления вращения электродвигателей, защиты (установка щитов управления);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подключение и проверка работоспособности систем пожарной автоматики, клапанов пожарных систем и систем управления (включения/отключения) вентиляционных систем при возникновении пожара.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При регулировке систем на проектные расходы воздуха следует выполнить: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соответствия фактического исполнения систем вентиляции и кондиционирования воздуха исполнительной документации;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lastRenderedPageBreak/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соответствия фактических характеристик техническим данным, в том числе: расход воздуха и полное давление, частота вращения, потребляемая мощность и т. д.;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проверку равномерности прогрева (охлаждения) теплообменных аппаратов, при этом прогрев (охлаждение) проверяется тактильным способом (на ощупь) либо с применением накладных термометров или пирометров с любой погрешностью, а также проверку отсутствия выноса влаги через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каплеуловители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камер орошения или воздухоохладителей;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определение расхода и сопротивления пылеулавливающих устройств;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действия вытяжных устройств естественной вентиляции;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испытание и регулировку вентиляционной сети систем в целях достижения проектных показателей по расходу воздуха в воздуховодах, местных отсосах, по воздухообмену в помещениях и определение в системах подсосов или потерь воздуха.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Отклонения показателей по расходу воздуха от предусмотренных исполнительной документацией после регулировки и испытания систем вентиляции и кондиционирования воздуха допускаются: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в пределах ± 8 % - по расходу воздуха, проходящего через воздухораспределительные и воздухоприемные устройства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общеобменных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установок вентиляции и кондиционирования воздуха, при условии обеспечения требуемого подпора (разрежения) воздуха в помещении;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до + 8 % - по расходу воздуха, удаляемого через местные отсосы и подаваемого через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душирующие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патрубки. На каждую систему вентиляции и кондиционирования воздуха оформляют паспорт в двух экземплярах по форме приложения Е.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Индивидуальные испытания вентиляционного оборудования (обкатка) систем вентиляции и кондиционирования воздуха выполняют в целях проверки работоспособности электродвигателей и отсутствия механических дефектов во вращающихся элементах оборудования. Индивидуальные испытания выполняют после монтажа оборудования при подключенной сети воздуховодов. В случаях установки крупногабаритного оборудования в труднодоступных местах (кровля зданий, подвалы и т. д.) рекомендуется проводить испытания до подачи оборудования к месту монтажа (на производственной базе или непосредственно на стройплощадке). При индивидуальном испытании оборудования с неподключенной сетью воздуховодов (осевых вентиляторов) запрещается включение оборудования без создания искусственного сопротивления (необходимо заглушить % всасывающего отверстия).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Индивидуальные испытания вентиляционного оборудования выполняют в течение 1 ч работы оборудования или путем проверки значений силы тока двигателя, работающего в режиме эксплуатации. Расхождение показаний не должно превышать 10 % значений тока /н, указанных на двигателе. При отсутствии электроснабжения вентиляционных установок по постоянной схеме подключение электроэнергии по временной схеме и проверку исправности пусковых устройств выполняет лицо, осуществляющее строительство. По результатам проведения индивидуальных испытаний вентиляционного оборудования составляется акт.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Испытания на герметичность участков воздуховодов, скрываемых строительными конструкциями, выполняют аэродинамическим методом, если это требование указано в рабочей документации. Испытание следует осуществлять до нанесения тепловой изоляции и огнестойких мастик.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 xml:space="preserve">Комплексную наладку систем вентиляции и кондиционирования воздуха осуществляют по программе и графику, разработанным техническим заказчиком или по его поручению проектной или наладочной организацией. 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Комплексная наладка, выполняемая после завершения индивидуальной наладки всех инженерных систем, должна включать в себя: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одновременно работающих инженерных систем здания;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работоспособности вентиляционных устройств и оборудования с определением характеристик и соответствия их требованиям рабочей документации;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оценку работоспособности систем вентиляции и кондиционирования воздуха с сопутствующими сетями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теплохолодоснабжения</w:t>
      </w:r>
      <w:proofErr w:type="spellEnd"/>
      <w:r w:rsidRPr="008C3F17">
        <w:rPr>
          <w:rFonts w:eastAsia="Calibri"/>
          <w:sz w:val="24"/>
          <w:szCs w:val="24"/>
          <w:lang w:eastAsia="en-US"/>
        </w:rPr>
        <w:t>, водоснабжения и водоотведения при проектных режимах работы;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проверку отключения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общеобменных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и местных систем вентиляции при пожаре;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проверку включения систем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противодымной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вентиляции и подпора воздуха;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lastRenderedPageBreak/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срабатывания противопожарных и дымовых клапанов в соответствии с требованиями исполнительной документации;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 xml:space="preserve">проверку основных показателей работы систем </w:t>
      </w:r>
      <w:proofErr w:type="spellStart"/>
      <w:r w:rsidRPr="008C3F17">
        <w:rPr>
          <w:rFonts w:eastAsia="Calibri"/>
          <w:sz w:val="24"/>
          <w:szCs w:val="24"/>
          <w:lang w:eastAsia="en-US"/>
        </w:rPr>
        <w:t>противодымной</w:t>
      </w:r>
      <w:proofErr w:type="spellEnd"/>
      <w:r w:rsidRPr="008C3F17">
        <w:rPr>
          <w:rFonts w:eastAsia="Calibri"/>
          <w:sz w:val="24"/>
          <w:szCs w:val="24"/>
          <w:lang w:eastAsia="en-US"/>
        </w:rPr>
        <w:t xml:space="preserve"> вентиляции в соответствии с требованиями ГОСТ Р 53300;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проверку функционирования оборудования, устройств защиты, блокировки, сигнализации и регулирования;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-</w:t>
      </w:r>
      <w:r w:rsidRPr="008C3F17">
        <w:rPr>
          <w:rFonts w:eastAsia="Calibri"/>
          <w:sz w:val="24"/>
          <w:szCs w:val="24"/>
          <w:lang w:eastAsia="en-US"/>
        </w:rPr>
        <w:tab/>
        <w:t>измерения уровней шума или звукового давления, а при необходимости величины вибрации оборудования.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Результаты комплексной наладки и передачу систем в эксплуатацию (техническому заказчику) оформляют в виде акта.</w:t>
      </w:r>
    </w:p>
    <w:p w:rsidR="00B03AD2" w:rsidRPr="008C3F17" w:rsidRDefault="00B03AD2" w:rsidP="00B03AD2">
      <w:pPr>
        <w:widowControl/>
        <w:tabs>
          <w:tab w:val="left" w:pos="1134"/>
        </w:tabs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C3F17">
        <w:rPr>
          <w:rFonts w:eastAsia="Calibri"/>
          <w:sz w:val="24"/>
          <w:szCs w:val="24"/>
          <w:lang w:eastAsia="en-US"/>
        </w:rPr>
        <w:t>Если здание аттестуется (сертифицируется) по «зеленым стандартам», то комплексную наладку систем отопления, вентиляции, кондиционирования, горячего водоснабжения и теплоснабжения выполняют с разработкой режимных карт по эксплуатации, автоматическому регулированию и контролю.</w:t>
      </w:r>
    </w:p>
    <w:p w:rsidR="00056B87" w:rsidRPr="008C3F17" w:rsidRDefault="00B03AD2" w:rsidP="00B03AD2">
      <w:pPr>
        <w:tabs>
          <w:tab w:val="left" w:pos="1134"/>
        </w:tabs>
        <w:ind w:firstLine="567"/>
        <w:rPr>
          <w:b/>
          <w:sz w:val="24"/>
          <w:szCs w:val="24"/>
        </w:rPr>
      </w:pPr>
      <w:r w:rsidRPr="008C3F17">
        <w:rPr>
          <w:b/>
          <w:sz w:val="24"/>
          <w:szCs w:val="24"/>
        </w:rPr>
        <w:t>3.</w:t>
      </w:r>
      <w:r w:rsidRPr="008C3F17">
        <w:rPr>
          <w:b/>
          <w:sz w:val="24"/>
          <w:szCs w:val="24"/>
        </w:rPr>
        <w:tab/>
      </w:r>
      <w:r w:rsidR="00056B87" w:rsidRPr="008C3F17">
        <w:rPr>
          <w:b/>
          <w:sz w:val="24"/>
          <w:szCs w:val="24"/>
        </w:rPr>
        <w:t>Гарантия Подрядчика:</w:t>
      </w:r>
    </w:p>
    <w:p w:rsidR="00056B87" w:rsidRPr="008C3F17" w:rsidRDefault="00FF4CB4" w:rsidP="00B03AD2">
      <w:pPr>
        <w:tabs>
          <w:tab w:val="left" w:pos="1134"/>
        </w:tabs>
        <w:ind w:firstLine="567"/>
        <w:rPr>
          <w:sz w:val="24"/>
          <w:szCs w:val="24"/>
        </w:rPr>
      </w:pPr>
      <w:r w:rsidRPr="008C3F17">
        <w:rPr>
          <w:sz w:val="24"/>
          <w:szCs w:val="24"/>
        </w:rPr>
        <w:t>1.</w:t>
      </w:r>
      <w:r w:rsidRPr="008C3F17">
        <w:rPr>
          <w:sz w:val="24"/>
          <w:szCs w:val="24"/>
        </w:rPr>
        <w:tab/>
      </w:r>
      <w:r w:rsidR="00056B87" w:rsidRPr="008C3F17">
        <w:rPr>
          <w:sz w:val="24"/>
          <w:szCs w:val="24"/>
        </w:rPr>
        <w:t>Надлежащее качество работ в полном объеме в соответствии с ремонтной, проектной документацией и действующей нормативно-технической документацией.</w:t>
      </w:r>
    </w:p>
    <w:p w:rsidR="00056B87" w:rsidRPr="008C3F17" w:rsidRDefault="00FF4CB4" w:rsidP="00B03AD2">
      <w:pPr>
        <w:tabs>
          <w:tab w:val="left" w:pos="1134"/>
        </w:tabs>
        <w:ind w:firstLine="567"/>
        <w:rPr>
          <w:sz w:val="24"/>
          <w:szCs w:val="24"/>
        </w:rPr>
      </w:pPr>
      <w:r w:rsidRPr="008C3F17">
        <w:rPr>
          <w:sz w:val="24"/>
          <w:szCs w:val="24"/>
        </w:rPr>
        <w:t>2.</w:t>
      </w:r>
      <w:r w:rsidRPr="008C3F17">
        <w:rPr>
          <w:sz w:val="24"/>
          <w:szCs w:val="24"/>
        </w:rPr>
        <w:tab/>
      </w:r>
      <w:r w:rsidR="00056B87" w:rsidRPr="008C3F17">
        <w:rPr>
          <w:sz w:val="24"/>
          <w:szCs w:val="24"/>
        </w:rPr>
        <w:t>Выполнение всех работ в установленные сроки.</w:t>
      </w:r>
    </w:p>
    <w:p w:rsidR="00056B87" w:rsidRPr="008C3F17" w:rsidRDefault="00FF4CB4" w:rsidP="00B03AD2">
      <w:pPr>
        <w:tabs>
          <w:tab w:val="left" w:pos="1134"/>
        </w:tabs>
        <w:ind w:firstLine="567"/>
        <w:rPr>
          <w:sz w:val="24"/>
          <w:szCs w:val="24"/>
        </w:rPr>
      </w:pPr>
      <w:r w:rsidRPr="008C3F17">
        <w:rPr>
          <w:sz w:val="24"/>
          <w:szCs w:val="24"/>
        </w:rPr>
        <w:t>3.</w:t>
      </w:r>
      <w:r w:rsidRPr="008C3F17">
        <w:rPr>
          <w:sz w:val="24"/>
          <w:szCs w:val="24"/>
        </w:rPr>
        <w:tab/>
      </w:r>
      <w:r w:rsidR="00056B87" w:rsidRPr="008C3F17">
        <w:rPr>
          <w:sz w:val="24"/>
          <w:szCs w:val="24"/>
        </w:rPr>
        <w:t>Соответствие результата работ (услуг) техническим характеристикам в течение всего гарантийного срока.</w:t>
      </w:r>
    </w:p>
    <w:p w:rsidR="000472E9" w:rsidRPr="008C3F17" w:rsidRDefault="00FF4CB4" w:rsidP="00B03AD2">
      <w:pPr>
        <w:tabs>
          <w:tab w:val="left" w:pos="1134"/>
        </w:tabs>
        <w:ind w:firstLine="567"/>
        <w:rPr>
          <w:sz w:val="24"/>
          <w:szCs w:val="24"/>
        </w:rPr>
      </w:pPr>
      <w:r w:rsidRPr="008C3F17">
        <w:rPr>
          <w:sz w:val="24"/>
          <w:szCs w:val="24"/>
        </w:rPr>
        <w:t>4.</w:t>
      </w:r>
      <w:r w:rsidRPr="008C3F17">
        <w:rPr>
          <w:sz w:val="24"/>
          <w:szCs w:val="24"/>
        </w:rPr>
        <w:tab/>
      </w:r>
      <w:r w:rsidR="00056B87" w:rsidRPr="008C3F17">
        <w:rPr>
          <w:sz w:val="24"/>
          <w:szCs w:val="24"/>
        </w:rPr>
        <w:t>Устранение недостатков в течение гарантийного срока, который должен составлять не менее 12 месяцев со дня окончательной приемки выполненных работ (услуг).</w:t>
      </w:r>
    </w:p>
    <w:p w:rsidR="00EE60FA" w:rsidRPr="008C3F17" w:rsidRDefault="00EE60FA" w:rsidP="00DB70B4">
      <w:pPr>
        <w:rPr>
          <w:sz w:val="24"/>
          <w:szCs w:val="24"/>
        </w:rPr>
      </w:pPr>
    </w:p>
    <w:p w:rsidR="00EE60FA" w:rsidRPr="008C3F17" w:rsidRDefault="00EE60FA">
      <w:pPr>
        <w:rPr>
          <w:sz w:val="24"/>
          <w:szCs w:val="24"/>
        </w:rPr>
      </w:pPr>
    </w:p>
    <w:tbl>
      <w:tblPr>
        <w:tblpPr w:leftFromText="180" w:rightFromText="180" w:vertAnchor="text" w:horzAnchor="margin" w:tblpY="993"/>
        <w:tblW w:w="11340" w:type="dxa"/>
        <w:tblLayout w:type="fixed"/>
        <w:tblLook w:val="0000" w:firstRow="0" w:lastRow="0" w:firstColumn="0" w:lastColumn="0" w:noHBand="0" w:noVBand="0"/>
      </w:tblPr>
      <w:tblGrid>
        <w:gridCol w:w="6946"/>
        <w:gridCol w:w="4394"/>
      </w:tblGrid>
      <w:tr w:rsidR="00EE60FA" w:rsidRPr="008C3F17" w:rsidTr="000D6E8A">
        <w:trPr>
          <w:trHeight w:val="540"/>
        </w:trPr>
        <w:tc>
          <w:tcPr>
            <w:tcW w:w="6946" w:type="dxa"/>
          </w:tcPr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>ЗАКАЗЧИК</w:t>
            </w:r>
          </w:p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>ПОДР</w:t>
            </w:r>
            <w:bookmarkStart w:id="0" w:name="_GoBack"/>
            <w:bookmarkEnd w:id="0"/>
            <w:r w:rsidRPr="008C3F17">
              <w:rPr>
                <w:b/>
                <w:sz w:val="24"/>
                <w:szCs w:val="24"/>
              </w:rPr>
              <w:t>ЯДЧИК</w:t>
            </w:r>
          </w:p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EE60FA" w:rsidRPr="008C3F17" w:rsidTr="000D6E8A">
        <w:trPr>
          <w:trHeight w:val="576"/>
        </w:trPr>
        <w:tc>
          <w:tcPr>
            <w:tcW w:w="6946" w:type="dxa"/>
          </w:tcPr>
          <w:p w:rsidR="00EE60FA" w:rsidRPr="008C3F17" w:rsidRDefault="00EE60FA" w:rsidP="00EE60FA">
            <w:pPr>
              <w:snapToGrid w:val="0"/>
              <w:rPr>
                <w:b/>
                <w:sz w:val="24"/>
                <w:szCs w:val="24"/>
              </w:rPr>
            </w:pPr>
          </w:p>
          <w:p w:rsidR="00EE60FA" w:rsidRPr="008C3F17" w:rsidRDefault="00EE60FA" w:rsidP="00EE60FA">
            <w:pPr>
              <w:snapToGrid w:val="0"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 xml:space="preserve">_____________________ </w:t>
            </w:r>
          </w:p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394" w:type="dxa"/>
          </w:tcPr>
          <w:p w:rsidR="00EE60FA" w:rsidRPr="008C3F17" w:rsidRDefault="00EE60FA" w:rsidP="00EE60FA">
            <w:pPr>
              <w:snapToGrid w:val="0"/>
              <w:rPr>
                <w:b/>
                <w:sz w:val="24"/>
                <w:szCs w:val="24"/>
              </w:rPr>
            </w:pPr>
          </w:p>
          <w:p w:rsidR="00EE60FA" w:rsidRPr="008C3F17" w:rsidRDefault="00EE60FA" w:rsidP="00EE60FA">
            <w:pPr>
              <w:snapToGrid w:val="0"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 xml:space="preserve">_____________________   </w:t>
            </w:r>
          </w:p>
          <w:p w:rsidR="00EE60FA" w:rsidRPr="008C3F17" w:rsidRDefault="00EE60FA" w:rsidP="00EE60FA">
            <w:pPr>
              <w:suppressAutoHyphens/>
              <w:rPr>
                <w:b/>
                <w:sz w:val="24"/>
                <w:szCs w:val="24"/>
              </w:rPr>
            </w:pPr>
            <w:r w:rsidRPr="008C3F17">
              <w:rPr>
                <w:b/>
                <w:sz w:val="24"/>
                <w:szCs w:val="24"/>
              </w:rPr>
              <w:t>М.П.</w:t>
            </w:r>
          </w:p>
        </w:tc>
      </w:tr>
    </w:tbl>
    <w:p w:rsidR="00EE60FA" w:rsidRPr="008C3F17" w:rsidRDefault="00EE60FA">
      <w:pPr>
        <w:rPr>
          <w:sz w:val="24"/>
          <w:szCs w:val="24"/>
        </w:rPr>
      </w:pPr>
    </w:p>
    <w:sectPr w:rsidR="00EE60FA" w:rsidRPr="008C3F17" w:rsidSect="00081EC1">
      <w:footerReference w:type="default" r:id="rId8"/>
      <w:pgSz w:w="11906" w:h="16838"/>
      <w:pgMar w:top="425" w:right="567" w:bottom="147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7A9" w:rsidRDefault="003817A9" w:rsidP="0045081B">
      <w:r>
        <w:separator/>
      </w:r>
    </w:p>
  </w:endnote>
  <w:endnote w:type="continuationSeparator" w:id="0">
    <w:p w:rsidR="003817A9" w:rsidRDefault="003817A9" w:rsidP="0045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3832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4259B" w:rsidRDefault="00F4259B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E8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E8A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7A9" w:rsidRDefault="003817A9" w:rsidP="0045081B">
      <w:r>
        <w:separator/>
      </w:r>
    </w:p>
  </w:footnote>
  <w:footnote w:type="continuationSeparator" w:id="0">
    <w:p w:rsidR="003817A9" w:rsidRDefault="003817A9" w:rsidP="0045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BB1"/>
    <w:multiLevelType w:val="multilevel"/>
    <w:tmpl w:val="592EC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9F2"/>
    <w:rsid w:val="00006BDD"/>
    <w:rsid w:val="00030414"/>
    <w:rsid w:val="000472E9"/>
    <w:rsid w:val="00054948"/>
    <w:rsid w:val="00056B87"/>
    <w:rsid w:val="00081EC1"/>
    <w:rsid w:val="000D6E8A"/>
    <w:rsid w:val="000D7775"/>
    <w:rsid w:val="00161BCD"/>
    <w:rsid w:val="001875EC"/>
    <w:rsid w:val="001F0953"/>
    <w:rsid w:val="00204ECC"/>
    <w:rsid w:val="00293A83"/>
    <w:rsid w:val="002D1556"/>
    <w:rsid w:val="002D60AD"/>
    <w:rsid w:val="002F3FE4"/>
    <w:rsid w:val="00343945"/>
    <w:rsid w:val="00365ABF"/>
    <w:rsid w:val="003817A9"/>
    <w:rsid w:val="003C2702"/>
    <w:rsid w:val="003F01CC"/>
    <w:rsid w:val="003F6626"/>
    <w:rsid w:val="004430B4"/>
    <w:rsid w:val="0045081B"/>
    <w:rsid w:val="00461AE9"/>
    <w:rsid w:val="00486EAE"/>
    <w:rsid w:val="00497603"/>
    <w:rsid w:val="004D4395"/>
    <w:rsid w:val="004E2732"/>
    <w:rsid w:val="0051008F"/>
    <w:rsid w:val="00514FE4"/>
    <w:rsid w:val="005211BE"/>
    <w:rsid w:val="00531F32"/>
    <w:rsid w:val="005528CF"/>
    <w:rsid w:val="00554BE0"/>
    <w:rsid w:val="005A050B"/>
    <w:rsid w:val="005A5045"/>
    <w:rsid w:val="005E6E6D"/>
    <w:rsid w:val="005F14D7"/>
    <w:rsid w:val="005F7BA4"/>
    <w:rsid w:val="006231B6"/>
    <w:rsid w:val="00684EB8"/>
    <w:rsid w:val="00696C47"/>
    <w:rsid w:val="0072627D"/>
    <w:rsid w:val="00773403"/>
    <w:rsid w:val="00785BDC"/>
    <w:rsid w:val="00793B96"/>
    <w:rsid w:val="007D0868"/>
    <w:rsid w:val="00812B31"/>
    <w:rsid w:val="0084100A"/>
    <w:rsid w:val="00890D40"/>
    <w:rsid w:val="008C3F17"/>
    <w:rsid w:val="008D3AB7"/>
    <w:rsid w:val="008E6833"/>
    <w:rsid w:val="00906A21"/>
    <w:rsid w:val="00926F32"/>
    <w:rsid w:val="009826C2"/>
    <w:rsid w:val="009E6A01"/>
    <w:rsid w:val="00A10464"/>
    <w:rsid w:val="00A27DC9"/>
    <w:rsid w:val="00A92228"/>
    <w:rsid w:val="00AD1496"/>
    <w:rsid w:val="00B03AD2"/>
    <w:rsid w:val="00B057BB"/>
    <w:rsid w:val="00B33922"/>
    <w:rsid w:val="00C32615"/>
    <w:rsid w:val="00CB403B"/>
    <w:rsid w:val="00CF63B3"/>
    <w:rsid w:val="00D16D40"/>
    <w:rsid w:val="00D259CE"/>
    <w:rsid w:val="00D96B2A"/>
    <w:rsid w:val="00DB1DAC"/>
    <w:rsid w:val="00DB70B4"/>
    <w:rsid w:val="00DE0C16"/>
    <w:rsid w:val="00E12DC8"/>
    <w:rsid w:val="00E44928"/>
    <w:rsid w:val="00E50DCC"/>
    <w:rsid w:val="00E875E5"/>
    <w:rsid w:val="00EA14FE"/>
    <w:rsid w:val="00EA1FE0"/>
    <w:rsid w:val="00EA261B"/>
    <w:rsid w:val="00EE60FA"/>
    <w:rsid w:val="00F1715B"/>
    <w:rsid w:val="00F1782D"/>
    <w:rsid w:val="00F31401"/>
    <w:rsid w:val="00F4259B"/>
    <w:rsid w:val="00F51C11"/>
    <w:rsid w:val="00F545FE"/>
    <w:rsid w:val="00F76DB4"/>
    <w:rsid w:val="00FA69F2"/>
    <w:rsid w:val="00FB090A"/>
    <w:rsid w:val="00FC53FE"/>
    <w:rsid w:val="00FF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7C4E4-364B-4677-95B2-7219A5A2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08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81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9"/>
    <w:uiPriority w:val="39"/>
    <w:rsid w:val="00B0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B0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10BCF-3CE4-494C-B098-84647E34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5078</Words>
  <Characters>28945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33956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Богословский Степан Георгиевич</dc:creator>
  <cp:lastModifiedBy>Кабан Лариса Александровна</cp:lastModifiedBy>
  <cp:revision>8</cp:revision>
  <cp:lastPrinted>2017-03-01T09:05:00Z</cp:lastPrinted>
  <dcterms:created xsi:type="dcterms:W3CDTF">2024-10-16T03:48:00Z</dcterms:created>
  <dcterms:modified xsi:type="dcterms:W3CDTF">2024-12-18T07:12:00Z</dcterms:modified>
</cp:coreProperties>
</file>